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A3" w:rsidRPr="00B668A3" w:rsidRDefault="00B668A3" w:rsidP="00B668A3">
      <w:pPr>
        <w:spacing w:after="0" w:line="240" w:lineRule="auto"/>
        <w:ind w:firstLine="150"/>
        <w:jc w:val="center"/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</w:pPr>
      <w:r w:rsidRPr="00B668A3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 xml:space="preserve">Сергей Гавриилович ТЮЛЕНИН </w:t>
      </w:r>
    </w:p>
    <w:p w:rsidR="00B668A3" w:rsidRDefault="00B668A3" w:rsidP="00B668A3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08" w:rsidRPr="00B668A3" w:rsidRDefault="00B668A3" w:rsidP="00B668A3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Ms Sans Serif" w:eastAsia="Times New Roman" w:hAnsi="Ms Sans Serif" w:cs="Times New Roman"/>
          <w:noProof/>
          <w:color w:val="8C7518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40696B1D" wp14:editId="273F0430">
            <wp:simplePos x="0" y="0"/>
            <wp:positionH relativeFrom="column">
              <wp:posOffset>72390</wp:posOffset>
            </wp:positionH>
            <wp:positionV relativeFrom="paragraph">
              <wp:posOffset>125095</wp:posOffset>
            </wp:positionV>
            <wp:extent cx="1714500" cy="2486025"/>
            <wp:effectExtent l="133350" t="114300" r="152400" b="161925"/>
            <wp:wrapTight wrapText="bothSides">
              <wp:wrapPolygon edited="0">
                <wp:start x="-960" y="-993"/>
                <wp:lineTo x="-1680" y="-662"/>
                <wp:lineTo x="-1680" y="21683"/>
                <wp:lineTo x="-720" y="22841"/>
                <wp:lineTo x="22560" y="22841"/>
                <wp:lineTo x="23280" y="20690"/>
                <wp:lineTo x="23280" y="1986"/>
                <wp:lineTo x="22560" y="-497"/>
                <wp:lineTo x="22560" y="-993"/>
                <wp:lineTo x="-960" y="-993"/>
              </wp:wrapPolygon>
            </wp:wrapTight>
            <wp:docPr id="82" name="Рисунок 82" descr="Герой Советского Союза&#10;Сергей Гавриилович ТЮЛЕНИ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ерой Советского Союза&#10;Сергей Гавриилович ТЮЛЕНИ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 штаба комсомольской антифашистской подпольной организации "Молодая гвардия". Родился 12 августа 1925 г. в деревне </w:t>
      </w:r>
      <w:proofErr w:type="spellStart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Киселево</w:t>
      </w:r>
      <w:proofErr w:type="spellEnd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Новосильковского</w:t>
      </w:r>
      <w:proofErr w:type="spellEnd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Орловской области в семье рабочего совхоза. В 1926 г. семья </w:t>
      </w:r>
      <w:proofErr w:type="spellStart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>Тюлениных</w:t>
      </w:r>
      <w:proofErr w:type="spellEnd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переехала в г. Краснодон, где отец Сергея Гавриил Петрович работал забойщиком на разных шахтах. В годы учебы в школе имени К. Е. Ворошилова участвовал в кружках художественной самодеятельности. В начале Великой Отечественной войны поступил на </w:t>
      </w:r>
      <w:proofErr w:type="gramStart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работу</w:t>
      </w:r>
      <w:proofErr w:type="gramEnd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шахту №1 -бис. Осенью 1941 г. был мобилизован на строительство оборонительных сооружений. В комсомол Тюленина принимала подпольная комсомольская организация "Молодая гвардия" в дни оккупации. Его сразу же ввели в штаб, по поручению которого он возглавил отдельную боевую группу. Участвовал в выполнении рискованных и опасных заданий. Прослыл в организации бе</w:t>
      </w:r>
      <w:bookmarkStart w:id="0" w:name="_GoBack"/>
      <w:bookmarkEnd w:id="0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сстрашным боевиком. Он первым начал добывать оружие для подпольщиков в схватках с гитлеровцами. Был одним из главных исполнителей уничтожения </w:t>
      </w:r>
      <w:proofErr w:type="spellStart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биржы</w:t>
      </w:r>
      <w:proofErr w:type="spellEnd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труда, в результате которой удалось спасти от угона в Германию более 2 тысяч юношей и девушек. Когда начались аресты, ушел на восток, перешел линию фронта, с частями ворвался в г. Каменск. В результате неудачного боя вновь оказался на оккупированной территории. 27 января 1943 г. был арестован. </w:t>
      </w:r>
      <w:proofErr w:type="gramStart"/>
      <w:r w:rsidRPr="00B66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гестаповских застенках Сергея подвергали страшным пыткам, но волю и стойкость храброго молодогвардейца сломить не смогли. 31 января 1943 года он вместе с товарищами был сброшен в 53-метровый шурф шахты №5.1 марта 1943 г. останки героя были похоронены в братской могиле на центральной площади г. Краснодона. 13 сентября 1943 года посмертно удостоен звания Героя Советского Союза.</w:t>
      </w:r>
      <w:proofErr w:type="gramEnd"/>
    </w:p>
    <w:sectPr w:rsidR="00834E08" w:rsidRPr="00B668A3" w:rsidSect="00B668A3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3"/>
    <w:rsid w:val="00834E08"/>
    <w:rsid w:val="00B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5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2013-04-10T16:22:00Z</dcterms:created>
  <dcterms:modified xsi:type="dcterms:W3CDTF">2013-04-10T16:24:00Z</dcterms:modified>
</cp:coreProperties>
</file>